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D4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color w:val="000000"/>
          <w:sz w:val="36"/>
          <w:szCs w:val="36"/>
          <w:u w:val="none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昆明城市污水处理运营有限责任公司</w:t>
      </w:r>
    </w:p>
    <w:p w14:paraId="5A4914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>昆明市古城水质净化厂10kV线路通道树障清除项目流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标公示</w:t>
      </w:r>
    </w:p>
    <w:p w14:paraId="69CB6A5A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633D4443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53D1341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昆明市古城水质净化厂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昆明市古城水质净化厂10kV线路通道树障清除项目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于2026年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日在运营公司二楼会议室进行了比选，共有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家投标人递交了投标文件，因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家投标人投标文件未响应询价函要求，导致本项目做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标处理。</w:t>
      </w:r>
    </w:p>
    <w:p w14:paraId="6A677D5C">
      <w:pPr>
        <w:adjustRightInd w:val="0"/>
        <w:snapToGrid w:val="0"/>
        <w:spacing w:line="62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 w14:paraId="0F1E0B1D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3C81327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昆明市古城水质净化厂</w:t>
      </w:r>
    </w:p>
    <w:p w14:paraId="2280E13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昆明市晋宁区昆阳街道古城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水质净化厂</w:t>
      </w:r>
    </w:p>
    <w:p w14:paraId="3E37AC7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宁迪</w:t>
      </w:r>
    </w:p>
    <w:p w14:paraId="47F2AFA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18788454622</w:t>
      </w:r>
    </w:p>
    <w:p w14:paraId="079116A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粗黑宋简体">
    <w:altName w:val="宋体"/>
    <w:panose1 w:val="02000000000000000000"/>
    <w:charset w:val="00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dd6ff780-c262-43e8-a3d6-17ba7a710b26</errorID>
      <errorWord>“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26D354FA</paraID>
      <start>30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ad5c68b-872d-4eb1-b486-d559bbaa017c}">
  <ds:schemaRefs/>
</ds:datastoreItem>
</file>